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4AD6" w:rsidRPr="00714AD6" w:rsidRDefault="00714AD6" w:rsidP="00714AD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14AD6">
        <w:rPr>
          <w:rFonts w:ascii="Times New Roman" w:hAnsi="Times New Roman" w:cs="Times New Roman"/>
          <w:b/>
          <w:sz w:val="24"/>
          <w:szCs w:val="24"/>
        </w:rPr>
        <w:t>Rejestr żłobków i klubów dziecięcych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b/>
          <w:sz w:val="24"/>
          <w:szCs w:val="24"/>
        </w:rPr>
        <w:t>Art. 26.</w:t>
      </w:r>
      <w:r w:rsidRPr="00714AD6">
        <w:rPr>
          <w:rFonts w:ascii="Times New Roman" w:hAnsi="Times New Roman" w:cs="Times New Roman"/>
          <w:sz w:val="24"/>
          <w:szCs w:val="24"/>
        </w:rPr>
        <w:t xml:space="preserve"> Prowadzenie żłobka lub klubu dziecięcego jest działalnością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regulowaną w rozumieniu ustawy z dnia 6 marca 2018 r. – Prawo przedsiębiorców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(Dz. U. poz. 646) i wymaga wpisu do rejestru żłobków i klubów dziecięcych,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zwanego dalej „rejestrem”.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b/>
          <w:sz w:val="24"/>
          <w:szCs w:val="24"/>
        </w:rPr>
        <w:t>Art. 27.</w:t>
      </w:r>
      <w:r w:rsidRPr="00714AD6">
        <w:rPr>
          <w:rFonts w:ascii="Times New Roman" w:hAnsi="Times New Roman" w:cs="Times New Roman"/>
          <w:sz w:val="24"/>
          <w:szCs w:val="24"/>
        </w:rPr>
        <w:t xml:space="preserve"> 1. Rejestr prowadzi wójt, burmistrz lub prezydent miasta właściwy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ze względu na miejsce prowadzenia żłobka lub klubu dziecięcego przy użyciu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systemu teleinformatycznego, o którym mowa w art. 62a.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2. Wójt, burmistrz lub prezydent miasta publikuje rejestr za pośrednictwem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systemu teleinformatycznego, o którym mowa w art. 62a.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3. Dane zawarte w rejestrze publikowane są przy użyciu systemu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teleinformatycznego, o którym mowa w art. 62a, na stronach podmiotowych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właściwej gminy oraz ministra właściwego do spraw rodziny.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4. Rejestr zawiera: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1) nazwę lub imię i nazwisko oraz siedzibę lub adres podmiotu prowadzącego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żłobek lub klub dziecięcy;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2) numer NIP podmiotu prowadzącego żłobek lub klub dziecięcy;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3) miejsce prowadzenia żłobka lub klubu dziecięcego;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4) informację o zawieszaniu prowadzenia żłobka lub klubu dziecięcego;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5) informację o godzinach pracy żłobka lub klubu dziecięcego;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6) adres poczty elektronicznej i numer telefonu żłobka lub klubu dziecięcego;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7) liczbę miejsc w żłobku lub klubie dziecięcym;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8) liczbę dzieci zapisanych do żłobka lub klubu dziecięcego;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9) informację, czy żłobek lub klub dziecięcy jest dostosowany do potrzeb dzieci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niepełnosprawnych lub wymagających szczególnej opieki;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10) wysokość opłat w żłobku lub klubie dziecięcym.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5. Adres będącego osobą fizyczną podmiotu prowadzącego żłobek lub klub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dziecięcy nie podlega ujawnieniu na stronach podmiotowych gminy prowadzącej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rejestr i ministra właściwego do spraw rodziny, jeżeli jest inny niż adres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prowadzenia przez tę osobę żłobka lub klubu dziecięcego.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b/>
          <w:sz w:val="24"/>
          <w:szCs w:val="24"/>
        </w:rPr>
        <w:t>Art. 28.</w:t>
      </w:r>
      <w:r w:rsidRPr="00714AD6">
        <w:rPr>
          <w:rFonts w:ascii="Times New Roman" w:hAnsi="Times New Roman" w:cs="Times New Roman"/>
          <w:sz w:val="24"/>
          <w:szCs w:val="24"/>
        </w:rPr>
        <w:t xml:space="preserve"> 1. Wójt, burmistrz lub prezydent miasta dokonuje wpisu do rejestru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na podstawie wniosku o wpis do rejestru, złożonego przez podmiot zamierzający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prowadzić żłobek lub klub dziecięcy. Wniosek zawiera: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1) w przypadku osoby prawnej lub jednostki organizacyjnej nieposiadającej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osobowości prawnej – numer lub indeks identyfikujący podmiot we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właściwym rejestrze publicznym, potwierdzający status podmiotu;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2) numer NIP, o ile wnioskodawcy taki numer nadano;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lastRenderedPageBreak/>
        <w:t>3) decyzję potwierdzającą spełnienie wymagań przeciwpożarowych, o której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mowa w art. 25 ust. 2;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3a) odpowiednio decyzję potwierdzającą spełnienie wymagań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sanitarno-lokalowych, o której mowa w art. 25 ust. 2a pkt 1, lub opinię,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o której mowa w art. 25 ust. 2a pkt 2;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4) w przypadku osoby fizycznej zaświadczenie o niekaralności za przestępstwo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popełnione umyślnie;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5) oświadczenie o posiadaniu tytułu prawnego do lokalu, w którym ma być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prowadzony żłobek lub klub dziecięcy;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6) w przypadku osoby fizycznej – numer PESEL;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7) informację o godzinach pracy żłobka lub klubu dziecięcego;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8) adres poczty elektronicznej i numer telefonu żłobka lub klubu dziecięcego;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9) informację, czy żłobek lub klub dziecięcy jest dostosowany do potrzeb dzieci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niepełnosprawnych lub wymagających szczególnej opieki;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10) wysokość opłat w żłobku lub klubie dziecięcym.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2. (uchylony)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3. Wraz z wnioskiem, o którym mowa w ust. 1, podmiot przedstawia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stosowne oświadczenie, w celu potwierdzenia dokonanej opłaty, o której mowa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w art. 33.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4. W celu sprawdzenia zgodności danych, o których mowa w ust. 1, wójt,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 xml:space="preserve">burmistrz lub prezydent miasta może żądać: odpisu z odpowiedniego rejestru,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dokumentu potwierdzającego tożsamość, zaświadczenia o niekaralności lub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dokumentu potwierdzającego tytuł prawny do lokalu, w którym ma być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prowadzony żłobek lub klub dziecięcy. Przedstawienie tych dokumentów nie jest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wymagane, w przypadku gdy wójt, burmistrz lub prezydent miasta może bezpłatnie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uzyskać dostęp do danych wynikających z tych dokumentów, dane te są mu znane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z urzędu lub możliwe do ustalenia na podstawie danych, którymi rozporządza.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5. Po dokonaniu wpisu do rejestru, wójt, burmistrz lub prezydent miasta,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w terminie 3 dni od dokonania wpisu, umożliwia podmiotowi prowadzącemu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żłobek lub klub dziecięcy dostęp do systemu teleinformatycznego, o którym mowa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w art. 62a, w zakresie dotyczącym: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1) dokonywania przez podmiot wpisany do rejestru samodzielnych zmian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danych lub informacji, o których mowa w art. 27 ust. 4 pkt 5, 6, 8 i 10;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2) sporządzania i przekazywania sprawozdań, o których mowa w art. 64 ust.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b/>
          <w:sz w:val="24"/>
          <w:szCs w:val="24"/>
        </w:rPr>
        <w:t>Art. 28a.</w:t>
      </w:r>
      <w:r w:rsidRPr="00714AD6">
        <w:rPr>
          <w:rFonts w:ascii="Times New Roman" w:hAnsi="Times New Roman" w:cs="Times New Roman"/>
          <w:sz w:val="24"/>
          <w:szCs w:val="24"/>
        </w:rPr>
        <w:t xml:space="preserve"> Organ prowadzący rejestr prostuje z urzędu wpis do rejestru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zawierający oczywiste błędy, niezgodności z treścią wniosku przedsiębiorcy lub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niezgodności ze stanem faktycznym wynikającym z innych rejestrów publicznych.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b/>
          <w:sz w:val="24"/>
          <w:szCs w:val="24"/>
        </w:rPr>
        <w:t>Art. 29.</w:t>
      </w:r>
      <w:r w:rsidRPr="00714AD6">
        <w:rPr>
          <w:rFonts w:ascii="Times New Roman" w:hAnsi="Times New Roman" w:cs="Times New Roman"/>
          <w:sz w:val="24"/>
          <w:szCs w:val="24"/>
        </w:rPr>
        <w:t xml:space="preserve"> (uchylony)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b/>
          <w:sz w:val="24"/>
          <w:szCs w:val="24"/>
        </w:rPr>
        <w:t>Art. 30.</w:t>
      </w:r>
      <w:r w:rsidRPr="00714AD6">
        <w:rPr>
          <w:rFonts w:ascii="Times New Roman" w:hAnsi="Times New Roman" w:cs="Times New Roman"/>
          <w:sz w:val="24"/>
          <w:szCs w:val="24"/>
        </w:rPr>
        <w:t xml:space="preserve"> 1. Wójt, burmistrz lub prezydent miasta wydaje z urzędu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zaświadczenie o dokonaniu wpisu podmiotu do rejestru.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2. Zaświadczenie zawiera następujące dane: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lastRenderedPageBreak/>
        <w:t>1) nazwę organu, który dokonał wpisu do rejestru;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2) datę i numer wpisu do rejestru;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3) formę organizacyjną opieki oraz jej nazwę;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4) nazwę lub imię i nazwisko podmiotu prowadzącego żłobek lub klub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dziecięcy;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5) miejsce prowadzenia żłobka lub klubu dziecięcego.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b/>
          <w:sz w:val="24"/>
          <w:szCs w:val="24"/>
        </w:rPr>
        <w:t>Art. 30a.</w:t>
      </w:r>
      <w:r w:rsidRPr="00714AD6">
        <w:rPr>
          <w:rFonts w:ascii="Times New Roman" w:hAnsi="Times New Roman" w:cs="Times New Roman"/>
          <w:sz w:val="24"/>
          <w:szCs w:val="24"/>
        </w:rPr>
        <w:t xml:space="preserve"> 1. Organ prowadzący rejestr jest obowiązany dokonać wpisu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podmiotu do rejestru w terminie 7 dni od dnia wpływu do tego organu wniosku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o wpis wraz z dołączonymi do niego dokumentami, o których mowa w art. 28 ust.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i 3.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2. Jeżeli organ prowadzący rejestr nie dokona wpisu w terminie, o którym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 xml:space="preserve">mowa w ust. 1, a od dnia wpływu wniosku do tego organu upłynęło 14 dni, podmiot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może rozpocząć działalność. Nie dotyczy to przypadku, gdy organ wezwał podmiot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do uzupełnienia wniosku o wpis nie później niż przed upływem 7 dni od dnia jego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otrzymania. W takiej sytuacji termin, o którym mowa w zdaniu pierwszym, biegnie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odpowiednio od dnia wpływu uzupełnienia wniosku o wpis.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b/>
          <w:sz w:val="24"/>
          <w:szCs w:val="24"/>
        </w:rPr>
        <w:t>Art. 31.</w:t>
      </w:r>
      <w:r w:rsidRPr="00714AD6">
        <w:rPr>
          <w:rFonts w:ascii="Times New Roman" w:hAnsi="Times New Roman" w:cs="Times New Roman"/>
          <w:sz w:val="24"/>
          <w:szCs w:val="24"/>
        </w:rPr>
        <w:t xml:space="preserve"> Wójt, burmistrz lub prezydent miasta odmawia wpisu do rejestru,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w przypadku gdy: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1) podmiot nie spełnia warunków wymaganych do utworzenia i prowadzenia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żłobka lub klubu dziecięcego;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2) wydano prawomocne orzeczenie zakazujące przedsiębiorcy wykonywania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działalności gospodarczej objętej wpisem;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3) w stosunku do przedsiębiorcy wydano decyzję o zakazie wykonywania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działalności objętej wpisem, w okresie 3 lat poprzedzających złożenie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wniosku.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b/>
          <w:sz w:val="24"/>
          <w:szCs w:val="24"/>
        </w:rPr>
        <w:t>Art. 32.</w:t>
      </w:r>
      <w:r w:rsidRPr="00714AD6">
        <w:rPr>
          <w:rFonts w:ascii="Times New Roman" w:hAnsi="Times New Roman" w:cs="Times New Roman"/>
          <w:sz w:val="24"/>
          <w:szCs w:val="24"/>
        </w:rPr>
        <w:t xml:space="preserve"> Wykreślenie z rejestru następuje w przypadku: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1) złożenia przez podmiot wpisany do rejestru wniosku o wykreślenie;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2) nieusunięcia przez podmiot, w wyznaczonym terminie, nieprawidłowości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w zakresie prowadzenia żłobka lub klubu dziecięcego;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3) przekazania we wniosku oraz dołączonych do niego dokumentach, o których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mowa w art. 28, informacji niezgodnych ze stanem faktycznym;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4) wydania prawomocnego orzeczenia zakazującego przedsiębiorcy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wykonywania działalności gospodarczej objętej wpisem;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5) uzyskania przez organ prowadzący rejestr informacji o zgonie podmiotu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będącego osobą fizyczną;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6) uzyskania przez organ prowadzący rejestr informacji z Centralnej Ewidencji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i Informacji o Działalności Gospodarczej albo Krajowego Rejestru Sądowego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o wykreśleniu przedsiębiorcy.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b/>
          <w:sz w:val="24"/>
          <w:szCs w:val="24"/>
        </w:rPr>
        <w:t>Art. 32a.</w:t>
      </w:r>
      <w:r w:rsidRPr="00714AD6">
        <w:rPr>
          <w:rFonts w:ascii="Times New Roman" w:hAnsi="Times New Roman" w:cs="Times New Roman"/>
          <w:sz w:val="24"/>
          <w:szCs w:val="24"/>
        </w:rPr>
        <w:t xml:space="preserve"> Wraz z wykreśleniem z rejestru z przyczyn, o których mowa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w art. 32 pkt 2 lub 3, wójt, burmistrz lub prezydent miasta może wydać decyzję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o zakazie wykonywania przez przedsiębiorcę działalności objętej wpisem, mając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na uwadze skalę, zakres oraz powtarzalność naruszeń.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b/>
          <w:sz w:val="24"/>
          <w:szCs w:val="24"/>
        </w:rPr>
        <w:lastRenderedPageBreak/>
        <w:t>Art. 32b.</w:t>
      </w:r>
      <w:r w:rsidRPr="00714AD6">
        <w:rPr>
          <w:rFonts w:ascii="Times New Roman" w:hAnsi="Times New Roman" w:cs="Times New Roman"/>
          <w:sz w:val="24"/>
          <w:szCs w:val="24"/>
        </w:rPr>
        <w:t xml:space="preserve"> 1. Przedsiębiorca, w stosunku do którego wydano decyzję, o której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mowa w art. 32a, może uzyskać ponowny wpis do rejestru w tym samym zakresie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działalności nie wcześniej niż po upływie 3 lat od dnia wydania decyzji.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2. Przepis ust. 1 stosuje się odpowiednio do podmiotu, który wykonywał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działalność bez wpisu do rejestru. Nie dotyczy to sytuacji określonej w art. 30a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ust. 2.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b/>
          <w:sz w:val="24"/>
          <w:szCs w:val="24"/>
        </w:rPr>
        <w:t>Art. 33. 1</w:t>
      </w:r>
      <w:r w:rsidRPr="00714AD6">
        <w:rPr>
          <w:rFonts w:ascii="Times New Roman" w:hAnsi="Times New Roman" w:cs="Times New Roman"/>
          <w:sz w:val="24"/>
          <w:szCs w:val="24"/>
        </w:rPr>
        <w:t>. Wpis do rejestru podlega opłacie, która stanowi dochód własny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gminy.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2. Wysokość opłaty ustala rada gminy w drodze uchwały.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3. Wysokość opłaty nie może być wyższa niż 1000 zł.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4. Zmiany w rejestrze oraz wykreślenie z rejestru są zwolnione z opłaty.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5. Gmina jest zwolniona z opłaty za wpis do rejestru.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b/>
          <w:sz w:val="24"/>
          <w:szCs w:val="24"/>
        </w:rPr>
        <w:t>Art. 34</w:t>
      </w:r>
      <w:r w:rsidRPr="00714AD6">
        <w:rPr>
          <w:rFonts w:ascii="Times New Roman" w:hAnsi="Times New Roman" w:cs="Times New Roman"/>
          <w:sz w:val="24"/>
          <w:szCs w:val="24"/>
        </w:rPr>
        <w:t>. Odmowa wpisu do rejestru oraz wykreślenie z rejestru następują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w drodze decyzji administracyjnej.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b/>
          <w:sz w:val="24"/>
          <w:szCs w:val="24"/>
        </w:rPr>
        <w:t>Art. 35. 1.</w:t>
      </w:r>
      <w:r w:rsidRPr="00714AD6">
        <w:rPr>
          <w:rFonts w:ascii="Times New Roman" w:hAnsi="Times New Roman" w:cs="Times New Roman"/>
          <w:sz w:val="24"/>
          <w:szCs w:val="24"/>
        </w:rPr>
        <w:t xml:space="preserve"> W przypadku zmiany danych lub informacji zawartych w rejestrze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podmiot wpisany do rejestru jest zobowiązany do: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1) wystąpienia, w terminie 14 dni od dnia zaistnienia zmian, do organu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prowadzącego rejestr z wnioskiem o zmianę danych lub informacji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w przypadku danych lub informacji, o których mowa w art. 27 ust. 4 pkt 1–4,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7 i 9;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2) dokonania zmian, w terminie 3 dni od dnia ich zaistnienia, za pośrednictwem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systemu teleinformatycznego, o którym mowa w art. 62a – w przypadku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danych lub informacji, o których mowa w art. 27 ust. 4 pkt 5, 6, 8 i 10.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2. Po otrzymaniu informacji, o której mowa w ust. 1 pkt 1, organ prowadzący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rejestr dokonuje zmian w rejestrze oraz z urzędu wydaje podmiotowi wpisanemu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do rejestru zaświadczenie, o którym mowa w art. 30, uwzględniające te zmiany.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b/>
          <w:sz w:val="24"/>
          <w:szCs w:val="24"/>
        </w:rPr>
        <w:t>Art. 35a.</w:t>
      </w:r>
      <w:r w:rsidRPr="00714AD6">
        <w:rPr>
          <w:rFonts w:ascii="Times New Roman" w:hAnsi="Times New Roman" w:cs="Times New Roman"/>
          <w:sz w:val="24"/>
          <w:szCs w:val="24"/>
        </w:rPr>
        <w:t xml:space="preserve"> (uchylony)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b/>
          <w:sz w:val="24"/>
          <w:szCs w:val="24"/>
        </w:rPr>
        <w:t>Art. 35b</w:t>
      </w:r>
      <w:r w:rsidRPr="00714AD6">
        <w:rPr>
          <w:rFonts w:ascii="Times New Roman" w:hAnsi="Times New Roman" w:cs="Times New Roman"/>
          <w:sz w:val="24"/>
          <w:szCs w:val="24"/>
        </w:rPr>
        <w:t>. 1. Wnioski, o których mowa w art. 28 ust. 1, art. 32 pkt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i art. 35 ust. 1 pkt 1, oraz dokumenty, o których mowa w art. 25 ust. 2 i 2a, są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b/>
          <w:sz w:val="24"/>
          <w:szCs w:val="24"/>
        </w:rPr>
        <w:t>składane wyłącznie drogą elektroniczną</w:t>
      </w:r>
      <w:r w:rsidRPr="00714AD6">
        <w:rPr>
          <w:rFonts w:ascii="Times New Roman" w:hAnsi="Times New Roman" w:cs="Times New Roman"/>
          <w:sz w:val="24"/>
          <w:szCs w:val="24"/>
        </w:rPr>
        <w:t xml:space="preserve"> za pomocą systemu teleinformatycznego,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o którym mowa w art. 62a.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2. Wnioski, o których mowa w art. 28 ust. 1, art. 32 pkt 1 i art. 35 ust. 1 pkt 1,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składane są zgodnie z wzorami określonymi przez ministra właściwego do spraw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rodziny zamieszczonymi w systemie teleinformatycznym, o którym mowa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w art. 62a.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3. Wniosek składany w postaci elektronicznej opatruje się kwalifikowanym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podpisem elektronicznym albo podpisem potwierdzonym profilem zaufanym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4AD6">
        <w:rPr>
          <w:rFonts w:ascii="Times New Roman" w:hAnsi="Times New Roman" w:cs="Times New Roman"/>
          <w:sz w:val="24"/>
          <w:szCs w:val="24"/>
        </w:rPr>
        <w:t>ePUAP</w:t>
      </w:r>
      <w:proofErr w:type="spellEnd"/>
      <w:r w:rsidRPr="00714AD6">
        <w:rPr>
          <w:rFonts w:ascii="Times New Roman" w:hAnsi="Times New Roman" w:cs="Times New Roman"/>
          <w:sz w:val="24"/>
          <w:szCs w:val="24"/>
        </w:rPr>
        <w:t>. W systemie, o którym mowa w art. 62a, może być zapewniony inny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sposób potwierdzenia pochodzenia oraz integralności przesłanych danych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w postaci elektronicznej.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4. Do wniosku dołącza się: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1) oryginały dokumentów, o których mowa w art. 25 ust. 2 i 2a, w postaci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elektronicznej lub</w:t>
      </w:r>
    </w:p>
    <w:p w:rsidR="00714AD6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lastRenderedPageBreak/>
        <w:t>2) elektroniczne kopie dokumentów, o których mowa w art. 25 ust. 2 i 2a, po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uwierzytelnieniu ich w sposób określony w ust. 3.</w:t>
      </w:r>
    </w:p>
    <w:p w:rsidR="00123475" w:rsidRPr="00714AD6" w:rsidRDefault="00714AD6" w:rsidP="00714AD6">
      <w:pPr>
        <w:jc w:val="both"/>
        <w:rPr>
          <w:rFonts w:ascii="Times New Roman" w:hAnsi="Times New Roman" w:cs="Times New Roman"/>
          <w:sz w:val="24"/>
          <w:szCs w:val="24"/>
        </w:rPr>
      </w:pPr>
      <w:r w:rsidRPr="00714AD6">
        <w:rPr>
          <w:rFonts w:ascii="Times New Roman" w:hAnsi="Times New Roman" w:cs="Times New Roman"/>
          <w:sz w:val="24"/>
          <w:szCs w:val="24"/>
        </w:rPr>
        <w:t>5. W sprawach z wniosków, o których mowa w art. 28 ust. 1, art. 32 pkt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AD6">
        <w:rPr>
          <w:rFonts w:ascii="Times New Roman" w:hAnsi="Times New Roman" w:cs="Times New Roman"/>
          <w:sz w:val="24"/>
          <w:szCs w:val="24"/>
        </w:rPr>
        <w:t>i art. 35 ust. 1 pkt 1, wójt, burmistrz lub prezydent miasta doręcza pisma wyłącznie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714AD6">
        <w:rPr>
          <w:rFonts w:ascii="Times New Roman" w:hAnsi="Times New Roman" w:cs="Times New Roman"/>
          <w:sz w:val="24"/>
          <w:szCs w:val="24"/>
        </w:rPr>
        <w:t>za pomocą systemu teleinformatycznego, o którym mowa w art. 62a.</w:t>
      </w:r>
    </w:p>
    <w:sectPr w:rsidR="00123475" w:rsidRPr="00714A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AD6"/>
    <w:rsid w:val="00123475"/>
    <w:rsid w:val="00714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635B5"/>
  <w15:chartTrackingRefBased/>
  <w15:docId w15:val="{E875AB96-31B7-437B-804D-B379D467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1448</Words>
  <Characters>8693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Olewicz</dc:creator>
  <cp:keywords/>
  <dc:description/>
  <cp:lastModifiedBy>Magdalena Olewicz</cp:lastModifiedBy>
  <cp:revision>1</cp:revision>
  <dcterms:created xsi:type="dcterms:W3CDTF">2018-08-09T13:13:00Z</dcterms:created>
  <dcterms:modified xsi:type="dcterms:W3CDTF">2018-08-09T13:20:00Z</dcterms:modified>
</cp:coreProperties>
</file>