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0FDF74" w14:textId="3257A256" w:rsidR="008D0FC1" w:rsidRPr="00CD385E" w:rsidRDefault="008D0FC1" w:rsidP="00242061">
      <w:pPr>
        <w:tabs>
          <w:tab w:val="left" w:pos="0"/>
        </w:tabs>
        <w:spacing w:before="375" w:after="225" w:line="240" w:lineRule="auto"/>
        <w:ind w:hanging="426"/>
        <w:jc w:val="center"/>
        <w:textAlignment w:val="baseline"/>
        <w:outlineLvl w:val="0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36"/>
          <w:szCs w:val="36"/>
          <w:lang w:eastAsia="pl-PL"/>
        </w:rPr>
      </w:pPr>
      <w:r w:rsidRPr="00CD385E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kern w:val="36"/>
          <w:sz w:val="36"/>
          <w:szCs w:val="36"/>
          <w:lang w:eastAsia="pl-PL"/>
        </w:rPr>
        <w:t>Wnieś opłatę za zmniejszenie naturalnej retencji terenowej</w:t>
      </w:r>
    </w:p>
    <w:p w14:paraId="12FCEB9A" w14:textId="77777777" w:rsidR="00E70CEA" w:rsidRDefault="00E70CEA" w:rsidP="008D0FC1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380C150B" w14:textId="3F248FF6" w:rsidR="008719F8" w:rsidRDefault="008D0FC1" w:rsidP="008D0FC1">
      <w:pPr>
        <w:jc w:val="both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Zgodnie z prawem, osoby lub podmioty, których nieruchomości są zagospodarowane w</w:t>
      </w:r>
      <w:r w:rsidR="008D4A76"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sposób zmniejszający naturalną retencję terenową w stopniu przewidzianym ustawą, mają obowiązek niezwłocznego złożenia do </w:t>
      </w:r>
      <w:r w:rsidR="00274CBB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Burmistrza Strzelec Opolskich </w:t>
      </w:r>
      <w:r w:rsidRPr="00CD385E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wypełnionego oświadczenia.</w:t>
      </w:r>
    </w:p>
    <w:p w14:paraId="0A4295D9" w14:textId="6B19E1CF" w:rsidR="00EA6929" w:rsidRDefault="00FC6BD3" w:rsidP="00FC6B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C6BD3">
        <w:rPr>
          <w:rFonts w:ascii="Times New Roman" w:hAnsi="Times New Roman" w:cs="Times New Roman"/>
          <w:b/>
          <w:sz w:val="24"/>
          <w:szCs w:val="24"/>
        </w:rPr>
        <w:t xml:space="preserve">Wzór oświadczenia </w:t>
      </w:r>
      <w:r w:rsidR="00242061">
        <w:rPr>
          <w:rFonts w:ascii="Times New Roman" w:hAnsi="Times New Roman" w:cs="Times New Roman"/>
          <w:b/>
          <w:sz w:val="24"/>
          <w:szCs w:val="24"/>
        </w:rPr>
        <w:t xml:space="preserve">jest </w:t>
      </w:r>
      <w:r w:rsidRPr="00FC6BD3">
        <w:rPr>
          <w:rFonts w:ascii="Times New Roman" w:hAnsi="Times New Roman" w:cs="Times New Roman"/>
          <w:b/>
          <w:sz w:val="24"/>
          <w:szCs w:val="24"/>
        </w:rPr>
        <w:t>dostępny w biuletynie informacji publicznej na stronie internetowej</w:t>
      </w:r>
      <w:r w:rsidR="00242061">
        <w:rPr>
          <w:rFonts w:ascii="Times New Roman" w:hAnsi="Times New Roman" w:cs="Times New Roman"/>
          <w:b/>
          <w:sz w:val="24"/>
          <w:szCs w:val="24"/>
        </w:rPr>
        <w:t>:</w:t>
      </w:r>
      <w:r w:rsidRPr="00FC6BD3">
        <w:rPr>
          <w:rFonts w:ascii="Times New Roman" w:hAnsi="Times New Roman" w:cs="Times New Roman"/>
          <w:b/>
          <w:sz w:val="24"/>
          <w:szCs w:val="24"/>
        </w:rPr>
        <w:t xml:space="preserve"> </w:t>
      </w:r>
      <w:hyperlink r:id="rId7" w:history="1">
        <w:r w:rsidR="002501CA" w:rsidRPr="00615F0E">
          <w:rPr>
            <w:rStyle w:val="Hipercze"/>
            <w:rFonts w:ascii="Times New Roman" w:hAnsi="Times New Roman" w:cs="Times New Roman"/>
            <w:b/>
            <w:sz w:val="24"/>
            <w:szCs w:val="24"/>
          </w:rPr>
          <w:t>www.bip.strzelceopolskie.pl/Załatw sprawę w rzędzie/ Ochrona środowiska/ Zmniejszenie naturalnej retencji terenowej/</w:t>
        </w:r>
      </w:hyperlink>
      <w:r w:rsidR="00EA6929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5DA17F15" w14:textId="1795294A" w:rsidR="00FC6BD3" w:rsidRDefault="00FC6BD3" w:rsidP="00FC6BD3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6541391" w14:textId="4805AE8A" w:rsidR="008719F8" w:rsidRPr="00CD385E" w:rsidRDefault="008719F8" w:rsidP="008719F8">
      <w:pPr>
        <w:pStyle w:val="NormalnyWeb"/>
        <w:spacing w:before="0" w:beforeAutospacing="0" w:after="0" w:afterAutospacing="0"/>
        <w:ind w:left="1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Zgodnie z art. 269 ustawy Prawo wodne, opłatę za usługi wodne uiszcza się za zmniejszenie naturalnej retencji terenowej na skutek wykonywania na nieruchomości o powierzchni powyżej 3 500 m</w:t>
      </w:r>
      <w:r w:rsidRPr="00CD385E">
        <w:rPr>
          <w:color w:val="000000" w:themeColor="text1"/>
          <w:bdr w:val="none" w:sz="0" w:space="0" w:color="auto" w:frame="1"/>
          <w:vertAlign w:val="superscript"/>
        </w:rPr>
        <w:t>2</w:t>
      </w:r>
      <w:r w:rsidRPr="00CD385E">
        <w:rPr>
          <w:color w:val="000000" w:themeColor="text1"/>
        </w:rPr>
        <w:t> robót lub obiektów budowlanych trwale związanych z gruntem, mających wpływ na zmniejszenie tej retencji przez wyłączenie więcej niż 70% powierzchni nieruchomości z</w:t>
      </w:r>
      <w:r w:rsidR="00E70CEA">
        <w:rPr>
          <w:color w:val="000000" w:themeColor="text1"/>
        </w:rPr>
        <w:t> </w:t>
      </w:r>
      <w:r w:rsidRPr="00CD385E">
        <w:rPr>
          <w:color w:val="000000" w:themeColor="text1"/>
        </w:rPr>
        <w:t>powierzchni biologicznie czynnej na</w:t>
      </w:r>
      <w:r w:rsidR="00A80CC0" w:rsidRPr="00CD385E">
        <w:rPr>
          <w:color w:val="000000" w:themeColor="text1"/>
        </w:rPr>
        <w:t> </w:t>
      </w:r>
      <w:r w:rsidRPr="00CD385E">
        <w:rPr>
          <w:color w:val="000000" w:themeColor="text1"/>
        </w:rPr>
        <w:t>obszarach nieujętych w systemy kanalizacji otwartej lub zamkniętej.</w:t>
      </w:r>
    </w:p>
    <w:p w14:paraId="247249DC" w14:textId="77777777" w:rsidR="00074617" w:rsidRPr="00CD385E" w:rsidRDefault="00074617" w:rsidP="00074617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32026DFC" w14:textId="181A75BA" w:rsidR="008719F8" w:rsidRPr="00CD385E" w:rsidRDefault="00074617" w:rsidP="008D4A76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Kto jest objęty opłatą?</w:t>
      </w:r>
    </w:p>
    <w:p w14:paraId="3E163AD5" w14:textId="427F8AF3" w:rsidR="008719F8" w:rsidRPr="00CD385E" w:rsidRDefault="008719F8" w:rsidP="008719F8">
      <w:pPr>
        <w:pStyle w:val="NormalnyWeb"/>
        <w:spacing w:before="0" w:beforeAutospacing="0" w:after="0" w:afterAutospacing="0"/>
        <w:ind w:left="1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Opłatę ponoszą m.in. osoby (fizyczne, prawne, jednostki organizacyjne, w tym spółki nieposiadające osobowości prawnej), które są właścicielami nieruchomości lub obiektów budowlanych oraz użytkownicy wieczyści gruntów.</w:t>
      </w:r>
    </w:p>
    <w:p w14:paraId="72203164" w14:textId="77777777" w:rsidR="00074617" w:rsidRPr="00CD385E" w:rsidRDefault="00074617" w:rsidP="008719F8">
      <w:pPr>
        <w:pStyle w:val="Nagwek3"/>
        <w:spacing w:before="0"/>
        <w:jc w:val="both"/>
        <w:textAlignment w:val="baseline"/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bdr w:val="none" w:sz="0" w:space="0" w:color="auto" w:frame="1"/>
        </w:rPr>
      </w:pPr>
    </w:p>
    <w:p w14:paraId="75DBD4D1" w14:textId="24E7F7F5" w:rsidR="008719F8" w:rsidRPr="00CD385E" w:rsidRDefault="008719F8" w:rsidP="008719F8">
      <w:pPr>
        <w:pStyle w:val="Nagwek3"/>
        <w:spacing w:before="0"/>
        <w:jc w:val="both"/>
        <w:textAlignment w:val="baseline"/>
        <w:rPr>
          <w:rFonts w:ascii="Times New Roman" w:hAnsi="Times New Roman" w:cs="Times New Roman"/>
          <w:color w:val="000000" w:themeColor="text1"/>
        </w:rPr>
      </w:pPr>
      <w:r w:rsidRPr="00CD385E">
        <w:rPr>
          <w:rStyle w:val="Pogrubienie"/>
          <w:rFonts w:ascii="Times New Roman" w:hAnsi="Times New Roman" w:cs="Times New Roman"/>
          <w:b w:val="0"/>
          <w:bCs w:val="0"/>
          <w:color w:val="000000" w:themeColor="text1"/>
          <w:bdr w:val="none" w:sz="0" w:space="0" w:color="auto" w:frame="1"/>
        </w:rPr>
        <w:t>Podmioty, które posiadają nieruchomość spełniającą poniższe kryteria:</w:t>
      </w:r>
    </w:p>
    <w:p w14:paraId="0D805528" w14:textId="77777777" w:rsidR="008719F8" w:rsidRPr="00CD385E" w:rsidRDefault="008719F8" w:rsidP="008719F8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powierzchnia powyżej 3500 m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</w:rPr>
        <w:t>2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0F4FA37F" w14:textId="77777777" w:rsidR="008719F8" w:rsidRPr="00CD385E" w:rsidRDefault="008719F8" w:rsidP="008719F8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wyłączenie więcej niż 70% powierzchni nieruchomości z powierzchni biologicznie czynnej,</w:t>
      </w:r>
    </w:p>
    <w:p w14:paraId="083E8E24" w14:textId="1B1DA99C" w:rsidR="00074617" w:rsidRPr="00CD385E" w:rsidRDefault="008719F8" w:rsidP="00762ED5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lokalizacja na obszarach nieujętych w system kanalizacji otwartej lub zamkniętej,</w:t>
      </w:r>
    </w:p>
    <w:p w14:paraId="17D87365" w14:textId="77777777" w:rsidR="008719F8" w:rsidRPr="00CD385E" w:rsidRDefault="008719F8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>są zobligowane do złożenia stosownego oświadczenia i ponoszenia opłaty za usługę wodną.</w:t>
      </w:r>
    </w:p>
    <w:p w14:paraId="4D81834B" w14:textId="77777777" w:rsidR="00762ED5" w:rsidRPr="00CD385E" w:rsidRDefault="00762ED5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1C92D1AE" w14:textId="77777777" w:rsidR="00762ED5" w:rsidRPr="00CD385E" w:rsidRDefault="008719F8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  <w:r w:rsidRPr="00CD385E">
        <w:rPr>
          <w:color w:val="000000" w:themeColor="text1"/>
        </w:rPr>
        <w:t xml:space="preserve">Wysokość opłaty za usługę wodną zależy odpowiednio od wielkości powierzchni uszczelnionej oraz zastosowania kompensacji retencyjnej (tzn. tego, czy na danej nieruchomości znajduje się urządzenie do retencjonowania wody opadowej). </w:t>
      </w:r>
    </w:p>
    <w:p w14:paraId="0095462D" w14:textId="535DB7BF" w:rsidR="00762ED5" w:rsidRDefault="00762ED5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4D5F00E3" w14:textId="77777777" w:rsidR="00E70CEA" w:rsidRPr="00CD385E" w:rsidRDefault="00E70CEA" w:rsidP="008719F8">
      <w:pPr>
        <w:pStyle w:val="NormalnyWeb"/>
        <w:spacing w:before="0" w:beforeAutospacing="0" w:after="0" w:afterAutospacing="0"/>
        <w:jc w:val="both"/>
        <w:textAlignment w:val="baseline"/>
        <w:rPr>
          <w:color w:val="000000" w:themeColor="text1"/>
        </w:rPr>
      </w:pPr>
    </w:p>
    <w:p w14:paraId="2B061BE7" w14:textId="480BAEE5" w:rsidR="00F440F8" w:rsidRPr="002D3DBE" w:rsidRDefault="00975248" w:rsidP="008719F8">
      <w:pPr>
        <w:pStyle w:val="NormalnyWeb"/>
        <w:spacing w:before="0" w:beforeAutospacing="0" w:after="0" w:afterAutospacing="0"/>
        <w:jc w:val="both"/>
        <w:textAlignment w:val="baseline"/>
        <w:rPr>
          <w:b/>
          <w:bCs/>
          <w:i/>
          <w:iCs/>
          <w:color w:val="000000" w:themeColor="text1"/>
        </w:rPr>
      </w:pPr>
      <w:r>
        <w:rPr>
          <w:b/>
          <w:bCs/>
          <w:i/>
          <w:iCs/>
          <w:color w:val="000000" w:themeColor="text1"/>
        </w:rPr>
        <w:t>S</w:t>
      </w:r>
      <w:r w:rsidR="002D3DBE" w:rsidRPr="002D3DBE">
        <w:rPr>
          <w:b/>
          <w:bCs/>
          <w:i/>
          <w:iCs/>
          <w:color w:val="000000" w:themeColor="text1"/>
        </w:rPr>
        <w:t>tawki opłat.</w:t>
      </w:r>
    </w:p>
    <w:p w14:paraId="3AC7C7BE" w14:textId="77777777" w:rsidR="002D3DBE" w:rsidRPr="00CD385E" w:rsidRDefault="002D3DBE" w:rsidP="008719F8">
      <w:pPr>
        <w:pStyle w:val="NormalnyWeb"/>
        <w:spacing w:before="0" w:beforeAutospacing="0" w:after="0" w:afterAutospacing="0"/>
        <w:jc w:val="both"/>
        <w:textAlignment w:val="baseline"/>
        <w:rPr>
          <w:b/>
          <w:bCs/>
          <w:i/>
          <w:iCs/>
          <w:color w:val="000000" w:themeColor="text1"/>
        </w:rPr>
      </w:pPr>
    </w:p>
    <w:p w14:paraId="0C0E1641" w14:textId="7DDEB6D0" w:rsidR="00C67B84" w:rsidRPr="00CD385E" w:rsidRDefault="00C67B84" w:rsidP="008D4A76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Jednostkowe stawki opłat za usługi wodne za zmniejszenie naturalnej retencji terenowej, zgodnie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Rozporządzeniem Rady Ministrów z 22 grudnia 2017 r. w sprawie jednostkowych stawek opłat za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usługi wodne wynoszą:</w:t>
      </w:r>
    </w:p>
    <w:p w14:paraId="4D388C8D" w14:textId="12C73678" w:rsidR="00E45CB9" w:rsidRPr="00CD385E" w:rsidRDefault="00C67B84" w:rsidP="008D4A76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bez urządzeń do retencjonowania wody z powierzchni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0,50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</w:t>
      </w:r>
      <w:r w:rsidR="00461BB9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,</w:t>
      </w:r>
    </w:p>
    <w:p w14:paraId="1197B102" w14:textId="7B46264F" w:rsidR="00C67B84" w:rsidRPr="00CD385E" w:rsidRDefault="00C67B84" w:rsidP="008D4A76">
      <w:pPr>
        <w:pStyle w:val="Akapitzlist"/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z urządzeniami do retencjonowania wody z powierzchni uszczelnionych o pojemności:</w:t>
      </w:r>
    </w:p>
    <w:p w14:paraId="036E5CCB" w14:textId="7E9DFEEA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do 10% odpływu rocznego z powierzchni uszczelnionych trwale związanych z</w:t>
      </w:r>
      <w:r w:rsidR="00E70CE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0,30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rok,</w:t>
      </w:r>
    </w:p>
    <w:p w14:paraId="3BEA7AAA" w14:textId="21E8F583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od 10 do 30% odpływu rocznego z obszarów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0,15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rok,</w:t>
      </w:r>
    </w:p>
    <w:p w14:paraId="2D7097F6" w14:textId="2A46DB13" w:rsidR="00C67B84" w:rsidRPr="00CD385E" w:rsidRDefault="00C67B84" w:rsidP="008D4A76">
      <w:pPr>
        <w:numPr>
          <w:ilvl w:val="1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</w:pP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powyżej 30% odpływu rocznego z powierzchni uszczelnionych trwale związanych z</w:t>
      </w:r>
      <w:r w:rsidR="008D4A76"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gruntem – </w:t>
      </w:r>
      <w:r w:rsidRPr="00CD385E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bdr w:val="none" w:sz="0" w:space="0" w:color="auto" w:frame="1"/>
          <w:lang w:eastAsia="pl-PL"/>
        </w:rPr>
        <w:t>0,05 zł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za 1 m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  <w:lang w:eastAsia="pl-PL"/>
        </w:rPr>
        <w:t>2</w:t>
      </w:r>
      <w:r w:rsidRPr="00CD385E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pl-PL"/>
        </w:rPr>
        <w:t> na 1 rok.</w:t>
      </w:r>
    </w:p>
    <w:p w14:paraId="49D1794A" w14:textId="77777777" w:rsidR="00E70CEA" w:rsidRDefault="00E70CEA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1F0383F8" w14:textId="6F6F2B9B" w:rsidR="00CE6D72" w:rsidRPr="00CD385E" w:rsidRDefault="00CE6D72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lastRenderedPageBreak/>
        <w:t>Jak rozumieć pojęcie kanalizacji otwartej lub zamkniętej?</w:t>
      </w:r>
    </w:p>
    <w:p w14:paraId="64EA82BB" w14:textId="6AEBA9D2" w:rsidR="00CE6D72" w:rsidRPr="00CD385E" w:rsidRDefault="00CE6D72" w:rsidP="006D702E">
      <w:pPr>
        <w:pStyle w:val="Akapitzlist"/>
        <w:ind w:left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Przez system kanalizacji należy rozumieć zespół urządzeń do odprowadzania wód opadowych oraz roztopowych z danego terenu, którymi mogą być urządzenia kanalizacji deszczowej jak i</w:t>
      </w:r>
      <w:r w:rsidR="005B2C75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kanalizacji ogólnospławnej. Przy czym zamknięte systemy kanalizacji to rurociągi oraz zamknięte kanały ściekowe wraz ze studzienkami, a otwarte to m.in. rowy.</w:t>
      </w:r>
    </w:p>
    <w:p w14:paraId="71F7BAE5" w14:textId="54870CE7" w:rsidR="00CE6D72" w:rsidRPr="00CD385E" w:rsidRDefault="00CE6D72" w:rsidP="00CE6D72">
      <w:pPr>
        <w:ind w:firstLine="708"/>
        <w:jc w:val="both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</w:p>
    <w:p w14:paraId="47C9E664" w14:textId="77777777" w:rsidR="00CE6D72" w:rsidRPr="00CD385E" w:rsidRDefault="00CE6D72" w:rsidP="00CE6D72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Jak rozumieć pojęcie „powierzchnia biologicznie czynna”?</w:t>
      </w:r>
    </w:p>
    <w:p w14:paraId="27986644" w14:textId="2B538A71" w:rsidR="00CE6D72" w:rsidRPr="00CD385E" w:rsidRDefault="00CE6D72" w:rsidP="00CE6D72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Przez powierzchnię biologicznie czynną należy rozumieć teren o nawierzchni urządzonej w</w:t>
      </w:r>
      <w:r w:rsidR="00E70CEA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sposób zapewniający naturalną wegetację roślin i retencję wód opadowych (oba warunki muszą zostać spełnione), a także 50% powierzchni tarasów i stropodachów z taką nawierzchnią oraz innych powierzchni zapewniających naturalną wegetację roślin, o powierzchni nie mniejszej niż 10 m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  <w:bdr w:val="none" w:sz="0" w:space="0" w:color="auto" w:frame="1"/>
          <w:vertAlign w:val="superscript"/>
        </w:rPr>
        <w:t>2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 oraz wodę powierzchniową na tym terenie.</w:t>
      </w:r>
    </w:p>
    <w:p w14:paraId="086387F7" w14:textId="77777777" w:rsidR="006A7DDB" w:rsidRPr="00CD385E" w:rsidRDefault="006A7DDB" w:rsidP="00E91889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</w:p>
    <w:p w14:paraId="0C907B8D" w14:textId="23AB9443" w:rsidR="00E91889" w:rsidRPr="00CD385E" w:rsidRDefault="00E91889" w:rsidP="00E91889">
      <w:pPr>
        <w:jc w:val="both"/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Jak rozumieć pojęcie „nieruchomość”?</w:t>
      </w:r>
    </w:p>
    <w:p w14:paraId="1DE0801B" w14:textId="49A26FD8" w:rsidR="00E91889" w:rsidRPr="00CD385E" w:rsidRDefault="00E91889" w:rsidP="003E5CF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Przy ustalaniu powierzchni nieruchomości należy stosować zasadę „jedna księga wieczysta – jedna nieruchomość”, bez względu na to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ile księga wieczysta obejmuje działek oraz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czy działki graniczą ze</w:t>
      </w:r>
      <w:r w:rsidR="003E5CF3"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 </w:t>
      </w:r>
      <w:r w:rsidRPr="00CD385E">
        <w:rPr>
          <w:rFonts w:ascii="Times New Roman" w:hAnsi="Times New Roman" w:cs="Times New Roman"/>
          <w:color w:val="000000" w:themeColor="text1"/>
          <w:sz w:val="24"/>
          <w:szCs w:val="24"/>
        </w:rPr>
        <w:t>sobą czy.</w:t>
      </w:r>
    </w:p>
    <w:p w14:paraId="6D380E9E" w14:textId="77777777" w:rsidR="00E33050" w:rsidRPr="00E33050" w:rsidRDefault="00E33050" w:rsidP="00606579">
      <w:pPr>
        <w:spacing w:after="0" w:line="240" w:lineRule="auto"/>
        <w:jc w:val="both"/>
        <w:textAlignment w:val="baseline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39ED4C0" w14:textId="77777777" w:rsidR="00E33050" w:rsidRPr="00975748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p w14:paraId="3E8CD1E4" w14:textId="6A57BA4A" w:rsidR="00E70CEA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Wypełnione oświadczenie należy przesłać na adres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:</w:t>
      </w:r>
    </w:p>
    <w:p w14:paraId="24F99DE4" w14:textId="42AFB8F7" w:rsidR="00606579" w:rsidRPr="00975748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Urz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ą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d Miejski w Strzelcach Opolskich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, Pl. Myśliwca 1, 47 – 100 Strzelce Op.</w:t>
      </w:r>
    </w:p>
    <w:p w14:paraId="7DE2EF2A" w14:textId="77777777" w:rsidR="00606579" w:rsidRPr="00975748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172AE9EE" w14:textId="064CBC47" w:rsidR="00606579" w:rsidRDefault="00606579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W przypadku, gdy na podstawie przedstawionych w oświadczeniu danych potwierdzone zostanie, iż nieruchomość spełnia przesłanki wskazane w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 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art.</w:t>
      </w:r>
      <w:r w:rsidR="00E70CEA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 </w:t>
      </w:r>
      <w:r w:rsidRPr="00975748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  <w:t>269 ust. 1 Ustawy Prawo wodne, Burmistrz Strzelec Opolskich obowiązany będzie do naliczenia opłaty za utratę naturalnej retencji terenowej.</w:t>
      </w:r>
    </w:p>
    <w:p w14:paraId="2755D83E" w14:textId="2F9A5FA9" w:rsidR="000A66FA" w:rsidRDefault="000A66FA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054A644" w14:textId="360D2BD7" w:rsidR="00C93F9A" w:rsidRPr="00CD385E" w:rsidRDefault="00CD385E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u w:val="single"/>
          <w:lang w:eastAsia="pl-PL"/>
        </w:rPr>
      </w:pPr>
      <w:r w:rsidRPr="00CD385E">
        <w:rPr>
          <w:rFonts w:ascii="Times New Roman" w:hAnsi="Times New Roman" w:cs="Times New Roman"/>
          <w:b/>
          <w:bCs/>
          <w:color w:val="333333"/>
          <w:sz w:val="28"/>
          <w:szCs w:val="28"/>
          <w:u w:val="single"/>
          <w:shd w:val="clear" w:color="auto" w:fill="FFFFFF"/>
        </w:rPr>
        <w:t>Wpływy z tytułu zmniejszenia naturalnej retencji terenowej, stanowią w 90% przychód Wód Polskich, a w 10% dochód budżetu gminy.</w:t>
      </w:r>
    </w:p>
    <w:p w14:paraId="2203FF82" w14:textId="77777777" w:rsidR="000A66FA" w:rsidRDefault="000A66FA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2F330467" w14:textId="533CB04B" w:rsidR="00E33050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5A441505" w14:textId="77777777" w:rsidR="00E33050" w:rsidRPr="00975748" w:rsidRDefault="00E33050" w:rsidP="00606579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pl-PL"/>
        </w:rPr>
      </w:pPr>
    </w:p>
    <w:p w14:paraId="659EFD1D" w14:textId="77777777" w:rsidR="008D0FC1" w:rsidRPr="00975748" w:rsidRDefault="008D0FC1" w:rsidP="008719F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8D0FC1" w:rsidRPr="00975748" w:rsidSect="00CC4B17">
      <w:pgSz w:w="11906" w:h="16838"/>
      <w:pgMar w:top="993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4610A5" w14:textId="77777777" w:rsidR="00F23A74" w:rsidRDefault="00F23A74" w:rsidP="00F23A74">
      <w:pPr>
        <w:spacing w:after="0" w:line="240" w:lineRule="auto"/>
      </w:pPr>
      <w:r>
        <w:separator/>
      </w:r>
    </w:p>
  </w:endnote>
  <w:endnote w:type="continuationSeparator" w:id="0">
    <w:p w14:paraId="6F7FFA92" w14:textId="77777777" w:rsidR="00F23A74" w:rsidRDefault="00F23A74" w:rsidP="00F23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246F23" w14:textId="77777777" w:rsidR="00F23A74" w:rsidRDefault="00F23A74" w:rsidP="00F23A74">
      <w:pPr>
        <w:spacing w:after="0" w:line="240" w:lineRule="auto"/>
      </w:pPr>
      <w:r>
        <w:separator/>
      </w:r>
    </w:p>
  </w:footnote>
  <w:footnote w:type="continuationSeparator" w:id="0">
    <w:p w14:paraId="413B4E84" w14:textId="77777777" w:rsidR="00F23A74" w:rsidRDefault="00F23A74" w:rsidP="00F23A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A78A7"/>
    <w:multiLevelType w:val="multilevel"/>
    <w:tmpl w:val="B62AE41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lowerLetter"/>
      <w:lvlText w:val="%2)"/>
      <w:lvlJc w:val="left"/>
      <w:pPr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C090948"/>
    <w:multiLevelType w:val="multilevel"/>
    <w:tmpl w:val="1EA4BCF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8A32D70"/>
    <w:multiLevelType w:val="hybridMultilevel"/>
    <w:tmpl w:val="C8F874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793ED1"/>
    <w:multiLevelType w:val="hybridMultilevel"/>
    <w:tmpl w:val="CD1AF48A"/>
    <w:lvl w:ilvl="0" w:tplc="A52E4A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BD62060"/>
    <w:multiLevelType w:val="hybridMultilevel"/>
    <w:tmpl w:val="96E8BE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1CDA"/>
    <w:rsid w:val="00010A16"/>
    <w:rsid w:val="00042E4C"/>
    <w:rsid w:val="00074617"/>
    <w:rsid w:val="000A66FA"/>
    <w:rsid w:val="000C110D"/>
    <w:rsid w:val="000D116C"/>
    <w:rsid w:val="001776B4"/>
    <w:rsid w:val="00201968"/>
    <w:rsid w:val="00203430"/>
    <w:rsid w:val="00242061"/>
    <w:rsid w:val="00247620"/>
    <w:rsid w:val="002501CA"/>
    <w:rsid w:val="00274CBB"/>
    <w:rsid w:val="002A1475"/>
    <w:rsid w:val="002B0A02"/>
    <w:rsid w:val="002D3DBE"/>
    <w:rsid w:val="00314CEA"/>
    <w:rsid w:val="00364BC1"/>
    <w:rsid w:val="0036549A"/>
    <w:rsid w:val="003A576E"/>
    <w:rsid w:val="003E5CF3"/>
    <w:rsid w:val="003F02FF"/>
    <w:rsid w:val="00421DD3"/>
    <w:rsid w:val="00440F61"/>
    <w:rsid w:val="0045255D"/>
    <w:rsid w:val="00461BB9"/>
    <w:rsid w:val="004A10EA"/>
    <w:rsid w:val="004D796B"/>
    <w:rsid w:val="0059381B"/>
    <w:rsid w:val="005B2C75"/>
    <w:rsid w:val="00606579"/>
    <w:rsid w:val="00650056"/>
    <w:rsid w:val="006A7DDB"/>
    <w:rsid w:val="006D702E"/>
    <w:rsid w:val="00740667"/>
    <w:rsid w:val="00762ED5"/>
    <w:rsid w:val="007F3590"/>
    <w:rsid w:val="008601A9"/>
    <w:rsid w:val="008719F8"/>
    <w:rsid w:val="00891CDA"/>
    <w:rsid w:val="00891EAE"/>
    <w:rsid w:val="008D0FC1"/>
    <w:rsid w:val="008D4A76"/>
    <w:rsid w:val="0090368E"/>
    <w:rsid w:val="00907046"/>
    <w:rsid w:val="009402C1"/>
    <w:rsid w:val="00975248"/>
    <w:rsid w:val="00975748"/>
    <w:rsid w:val="00991E5A"/>
    <w:rsid w:val="009F3CFF"/>
    <w:rsid w:val="00A762E7"/>
    <w:rsid w:val="00A80CC0"/>
    <w:rsid w:val="00A93124"/>
    <w:rsid w:val="00A93973"/>
    <w:rsid w:val="00AC09A5"/>
    <w:rsid w:val="00AD7717"/>
    <w:rsid w:val="00B015BE"/>
    <w:rsid w:val="00B15351"/>
    <w:rsid w:val="00B15616"/>
    <w:rsid w:val="00C020A9"/>
    <w:rsid w:val="00C16BF4"/>
    <w:rsid w:val="00C67B84"/>
    <w:rsid w:val="00C93F9A"/>
    <w:rsid w:val="00CC4B17"/>
    <w:rsid w:val="00CD385E"/>
    <w:rsid w:val="00CE6D72"/>
    <w:rsid w:val="00D43EFE"/>
    <w:rsid w:val="00D71382"/>
    <w:rsid w:val="00D817D7"/>
    <w:rsid w:val="00D871AB"/>
    <w:rsid w:val="00DA2521"/>
    <w:rsid w:val="00DA4150"/>
    <w:rsid w:val="00DC2AD7"/>
    <w:rsid w:val="00E25778"/>
    <w:rsid w:val="00E33050"/>
    <w:rsid w:val="00E45CB9"/>
    <w:rsid w:val="00E57A5E"/>
    <w:rsid w:val="00E70CEA"/>
    <w:rsid w:val="00E84DA2"/>
    <w:rsid w:val="00E91889"/>
    <w:rsid w:val="00E97C33"/>
    <w:rsid w:val="00EA6929"/>
    <w:rsid w:val="00EA7110"/>
    <w:rsid w:val="00F23A74"/>
    <w:rsid w:val="00F440F8"/>
    <w:rsid w:val="00F56879"/>
    <w:rsid w:val="00F61917"/>
    <w:rsid w:val="00F8451C"/>
    <w:rsid w:val="00F9676C"/>
    <w:rsid w:val="00FC0657"/>
    <w:rsid w:val="00FC6B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2C7E2C"/>
  <w15:chartTrackingRefBased/>
  <w15:docId w15:val="{639DC050-0E30-45AA-B142-D0C5C882F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74617"/>
  </w:style>
  <w:style w:type="paragraph" w:styleId="Nagwek1">
    <w:name w:val="heading 1"/>
    <w:basedOn w:val="Normalny"/>
    <w:link w:val="Nagwek1Znak"/>
    <w:uiPriority w:val="9"/>
    <w:qFormat/>
    <w:rsid w:val="008D0F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719F8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0056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65005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23A7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23A7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23A7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uiPriority w:val="9"/>
    <w:rsid w:val="008D0FC1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719F8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8719F8"/>
    <w:rPr>
      <w:b/>
      <w:bCs/>
    </w:rPr>
  </w:style>
  <w:style w:type="character" w:styleId="Hipercze">
    <w:name w:val="Hyperlink"/>
    <w:basedOn w:val="Domylnaczcionkaakapitu"/>
    <w:uiPriority w:val="99"/>
    <w:unhideWhenUsed/>
    <w:rsid w:val="00606579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CD385E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C6BD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2225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1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90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bip.strzelceopolskie.pl/Za&#322;atw%20spraw&#281;%20w%20rz&#281;dzie/%20Ochrona%20&#347;rodowiska/%20Zmniejszenie%20naturalnej%20retencji%20terenowej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584</TotalTime>
  <Pages>2</Pages>
  <Words>626</Words>
  <Characters>3761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Ceglarz</dc:creator>
  <cp:keywords/>
  <dc:description/>
  <cp:lastModifiedBy>Adam Koszela</cp:lastModifiedBy>
  <cp:revision>79</cp:revision>
  <cp:lastPrinted>2022-03-16T13:26:00Z</cp:lastPrinted>
  <dcterms:created xsi:type="dcterms:W3CDTF">2022-02-09T09:04:00Z</dcterms:created>
  <dcterms:modified xsi:type="dcterms:W3CDTF">2022-03-17T09:24:00Z</dcterms:modified>
</cp:coreProperties>
</file>